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9"/>
        <w:gridCol w:w="526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Ксенофонтова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- 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 по адресу</w:t>
      </w:r>
      <w:r>
        <w:rPr>
          <w:rFonts w:ascii="Times New Roman" w:eastAsia="Times New Roman" w:hAnsi="Times New Roman" w:cs="Times New Roman"/>
        </w:rPr>
        <w:t>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23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разнорабочим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16.09.2024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Ксенофонтов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Style w:val="cat-UserDefinedgrp-3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</w:rPr>
        <w:t>21.06.2024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18810586240621115725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Ксенофонтов А.В</w:t>
      </w:r>
      <w:r>
        <w:rPr>
          <w:rFonts w:ascii="Times New Roman" w:eastAsia="Times New Roman" w:hAnsi="Times New Roman" w:cs="Times New Roman"/>
        </w:rPr>
        <w:t>. не присутствовал; о месте, дате и времени рассмотрения дела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смс-извещением</w:t>
      </w:r>
      <w:r>
        <w:rPr>
          <w:rFonts w:ascii="Times New Roman" w:eastAsia="Times New Roman" w:hAnsi="Times New Roman" w:cs="Times New Roman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Ксенофонтова А.В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Ксенофонтова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11.12.2024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545825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18810586240621115725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>, карточкой учета транспортного средства.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18810586240621115725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17.07.2024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15.09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Ксенофонтова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Ксенофонтова </w:t>
      </w:r>
      <w:r>
        <w:rPr>
          <w:rStyle w:val="cat-UserDefinedgrp-30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0412365400805000462520101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